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AE41E" w14:textId="7B787459" w:rsidR="00F94AD1" w:rsidRDefault="00F94AD1" w:rsidP="00F94AD1">
      <w:pPr>
        <w:pStyle w:val="a7"/>
        <w:jc w:val="center"/>
        <w:rPr>
          <w:rFonts w:ascii="ＭＳ ゴシック" w:eastAsia="ＭＳ ゴシック" w:hAnsi="ＭＳ ゴシック"/>
          <w:color w:val="000000"/>
          <w:sz w:val="22"/>
          <w:szCs w:val="22"/>
        </w:rPr>
      </w:pPr>
      <w:bookmarkStart w:id="0" w:name="_GoBack"/>
      <w:bookmarkEnd w:id="0"/>
      <w:r>
        <w:rPr>
          <w:rFonts w:ascii="ＭＳ ゴシック" w:eastAsia="ＭＳ ゴシック" w:hAnsi="ＭＳ ゴシック" w:hint="eastAsia"/>
          <w:color w:val="000000"/>
          <w:sz w:val="22"/>
          <w:szCs w:val="22"/>
        </w:rPr>
        <w:t>独立行政法人国立病院機構</w:t>
      </w:r>
      <w:r w:rsidR="00EC4FEB">
        <w:rPr>
          <w:rFonts w:ascii="ＭＳ ゴシック" w:eastAsia="ＭＳ ゴシック" w:hAnsi="ＭＳ ゴシック" w:hint="eastAsia"/>
          <w:color w:val="000000"/>
          <w:sz w:val="22"/>
          <w:szCs w:val="22"/>
        </w:rPr>
        <w:t>熊本再春医療センター</w:t>
      </w:r>
      <w:r>
        <w:rPr>
          <w:rFonts w:ascii="ＭＳ ゴシック" w:eastAsia="ＭＳ ゴシック" w:hAnsi="ＭＳ ゴシック" w:hint="eastAsia"/>
          <w:color w:val="000000"/>
          <w:sz w:val="22"/>
          <w:szCs w:val="22"/>
        </w:rPr>
        <w:t>における企業主導治験に係る</w:t>
      </w:r>
    </w:p>
    <w:p w14:paraId="1BFE264C" w14:textId="77777777" w:rsidR="00F94AD1" w:rsidRDefault="00F94AD1" w:rsidP="00F94AD1">
      <w:pPr>
        <w:pStyle w:val="a7"/>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監査の受入れに関する標準業務手順書</w:t>
      </w:r>
    </w:p>
    <w:p w14:paraId="000FEB75" w14:textId="77777777" w:rsidR="00F94AD1" w:rsidRDefault="00F94AD1" w:rsidP="00F94AD1">
      <w:pPr>
        <w:pStyle w:val="a7"/>
        <w:rPr>
          <w:rFonts w:ascii="ＭＳ ゴシック" w:eastAsia="ＭＳ ゴシック" w:hAnsi="ＭＳ ゴシック"/>
          <w:color w:val="000000"/>
          <w:sz w:val="24"/>
          <w:szCs w:val="24"/>
        </w:rPr>
      </w:pPr>
    </w:p>
    <w:p w14:paraId="7DC8A3AB" w14:textId="77777777" w:rsidR="00F94AD1" w:rsidRDefault="00F94AD1" w:rsidP="00F94AD1">
      <w:pPr>
        <w:pStyle w:val="a7"/>
        <w:rPr>
          <w:rFonts w:hAnsi="ＭＳ 明朝"/>
          <w:color w:val="000000"/>
          <w:sz w:val="20"/>
          <w:szCs w:val="20"/>
        </w:rPr>
      </w:pPr>
      <w:r>
        <w:rPr>
          <w:rFonts w:hAnsi="ＭＳ 明朝" w:hint="eastAsia"/>
          <w:color w:val="000000"/>
          <w:sz w:val="20"/>
          <w:szCs w:val="20"/>
        </w:rPr>
        <w:t xml:space="preserve">　（目的）</w:t>
      </w:r>
    </w:p>
    <w:p w14:paraId="153BD1DC"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第１条　本手順書は、治験依頼者（治験依頼者が業務を委託した者を含む。以下同じ。）による監査の受入れに関し、必要な手順を定めるものである。</w:t>
      </w:r>
    </w:p>
    <w:p w14:paraId="32EE940E" w14:textId="77777777" w:rsidR="00F94AD1" w:rsidRDefault="00F94AD1" w:rsidP="00F94AD1">
      <w:pPr>
        <w:pStyle w:val="a7"/>
        <w:rPr>
          <w:rFonts w:hAnsi="ＭＳ 明朝"/>
          <w:color w:val="000000"/>
          <w:sz w:val="20"/>
          <w:szCs w:val="20"/>
        </w:rPr>
      </w:pPr>
    </w:p>
    <w:p w14:paraId="05B29A3B" w14:textId="77777777" w:rsidR="00F94AD1" w:rsidRDefault="00F94AD1" w:rsidP="00F94AD1">
      <w:pPr>
        <w:pStyle w:val="a7"/>
        <w:ind w:firstLineChars="100" w:firstLine="200"/>
        <w:rPr>
          <w:rFonts w:hAnsi="ＭＳ 明朝"/>
          <w:color w:val="000000"/>
          <w:sz w:val="20"/>
          <w:szCs w:val="20"/>
        </w:rPr>
      </w:pPr>
      <w:r>
        <w:rPr>
          <w:rFonts w:hAnsi="ＭＳ 明朝" w:hint="eastAsia"/>
          <w:color w:val="000000"/>
          <w:sz w:val="20"/>
          <w:szCs w:val="20"/>
        </w:rPr>
        <w:t>（監査担当者の確認）</w:t>
      </w:r>
    </w:p>
    <w:p w14:paraId="2FD3854D"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第２条　治験責任医師、治験事務局等は、治験実施計画書又はその他の文書等により当該治験に関する監査担当者の氏名、職名、所属及び連絡先（連絡方法を含む。）を確認する。</w:t>
      </w:r>
    </w:p>
    <w:p w14:paraId="60ADB9D5"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２　前記の事項に変更が生じた場合、治験事務局は、治験依頼者に対し、変更報告完了前に監査を実施することのないように要請するものとする。</w:t>
      </w:r>
    </w:p>
    <w:p w14:paraId="03BEF893" w14:textId="77777777" w:rsidR="00F94AD1" w:rsidRDefault="00F94AD1" w:rsidP="00F94AD1">
      <w:pPr>
        <w:pStyle w:val="a7"/>
        <w:rPr>
          <w:rFonts w:hAnsi="ＭＳ 明朝"/>
          <w:color w:val="000000"/>
          <w:sz w:val="20"/>
          <w:szCs w:val="20"/>
        </w:rPr>
      </w:pPr>
    </w:p>
    <w:p w14:paraId="5052CADC" w14:textId="77777777" w:rsidR="00F94AD1" w:rsidRDefault="00F94AD1" w:rsidP="00F94AD1">
      <w:pPr>
        <w:pStyle w:val="a7"/>
        <w:ind w:firstLineChars="100" w:firstLine="200"/>
        <w:rPr>
          <w:rFonts w:hAnsi="ＭＳ 明朝"/>
          <w:color w:val="000000"/>
          <w:sz w:val="20"/>
          <w:szCs w:val="20"/>
        </w:rPr>
      </w:pPr>
      <w:r>
        <w:rPr>
          <w:rFonts w:hAnsi="ＭＳ 明朝" w:hint="eastAsia"/>
          <w:color w:val="000000"/>
          <w:sz w:val="20"/>
          <w:szCs w:val="20"/>
        </w:rPr>
        <w:t>（監査の方法等の確認）</w:t>
      </w:r>
    </w:p>
    <w:p w14:paraId="133D4140"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第３条　治験責任医師、治験事務局等は、監査の計画及び手順について監査担当者に確認する。なお、治験の実施状況等を踏まえて計画及び手順と異なる監査を行う必要が生じ得ることに留意する。</w:t>
      </w:r>
    </w:p>
    <w:p w14:paraId="2FFCFA3C" w14:textId="77777777" w:rsidR="00F94AD1" w:rsidRDefault="00F94AD1" w:rsidP="00F94AD1">
      <w:pPr>
        <w:pStyle w:val="a7"/>
        <w:rPr>
          <w:rFonts w:hAnsi="ＭＳ 明朝"/>
          <w:color w:val="000000"/>
          <w:sz w:val="20"/>
          <w:szCs w:val="20"/>
        </w:rPr>
      </w:pPr>
    </w:p>
    <w:p w14:paraId="17189C4D" w14:textId="77777777" w:rsidR="00F94AD1" w:rsidRDefault="00F94AD1" w:rsidP="00F94AD1">
      <w:pPr>
        <w:pStyle w:val="a7"/>
        <w:ind w:firstLineChars="100" w:firstLine="200"/>
        <w:rPr>
          <w:rFonts w:hAnsi="ＭＳ 明朝"/>
          <w:color w:val="000000"/>
          <w:sz w:val="20"/>
          <w:szCs w:val="20"/>
        </w:rPr>
      </w:pPr>
      <w:r>
        <w:rPr>
          <w:rFonts w:hAnsi="ＭＳ 明朝" w:hint="eastAsia"/>
          <w:color w:val="000000"/>
          <w:sz w:val="20"/>
          <w:szCs w:val="20"/>
        </w:rPr>
        <w:t>（原資料等の内容・範囲の確認）</w:t>
      </w:r>
    </w:p>
    <w:p w14:paraId="2630FAE9"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第４条　治験責任医師、治験事務局等は、直接閲覧の対象となる原資料等の内容及び範囲について治験実施計画書等に基づいて監査担当者に</w:t>
      </w:r>
      <w:r w:rsidR="00327A50">
        <w:rPr>
          <w:rFonts w:hAnsi="ＭＳ 明朝" w:hint="eastAsia"/>
          <w:color w:val="000000"/>
          <w:sz w:val="20"/>
          <w:szCs w:val="20"/>
        </w:rPr>
        <w:t>文書により</w:t>
      </w:r>
      <w:r>
        <w:rPr>
          <w:rFonts w:hAnsi="ＭＳ 明朝" w:hint="eastAsia"/>
          <w:color w:val="000000"/>
          <w:sz w:val="20"/>
          <w:szCs w:val="20"/>
        </w:rPr>
        <w:t>確認する。なお、治験の実施状況等を踏まえてその追加、変更を行う必要が生じ得ることに留意する。</w:t>
      </w:r>
    </w:p>
    <w:p w14:paraId="40167451" w14:textId="77777777" w:rsidR="00F94AD1" w:rsidRDefault="00F94AD1" w:rsidP="00F94AD1">
      <w:pPr>
        <w:pStyle w:val="a7"/>
        <w:rPr>
          <w:rFonts w:hAnsi="ＭＳ 明朝"/>
          <w:color w:val="000000"/>
          <w:sz w:val="20"/>
          <w:szCs w:val="20"/>
        </w:rPr>
      </w:pPr>
    </w:p>
    <w:p w14:paraId="38791FB1" w14:textId="77777777" w:rsidR="00F94AD1" w:rsidRDefault="00F94AD1" w:rsidP="00F94AD1">
      <w:pPr>
        <w:pStyle w:val="a7"/>
        <w:ind w:firstLineChars="100" w:firstLine="200"/>
        <w:rPr>
          <w:rFonts w:hAnsi="ＭＳ 明朝"/>
          <w:color w:val="000000"/>
          <w:sz w:val="20"/>
          <w:szCs w:val="20"/>
        </w:rPr>
      </w:pPr>
      <w:r>
        <w:rPr>
          <w:rFonts w:hAnsi="ＭＳ 明朝" w:hint="eastAsia"/>
          <w:color w:val="000000"/>
          <w:sz w:val="20"/>
          <w:szCs w:val="20"/>
        </w:rPr>
        <w:t>（監査の申し入れ受付）</w:t>
      </w:r>
    </w:p>
    <w:p w14:paraId="19C1A218"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第５条　治験事務局は、監査担当者から当院を訪問して行う監査実施の申し入れを受けたとき、可及的速やかに監査担当者と訪問日時等を調整し、決定する。</w:t>
      </w:r>
    </w:p>
    <w:p w14:paraId="34742F90"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２　治験事務局は、監査の内容及び手順を監査担当者に確認し、当院の応対者を定めるとともに、必要な原資料等を準備する。また、治験に関する情報及び被験者のプライバシーの保護の観点から照合作業が可能な場所を準備する。</w:t>
      </w:r>
    </w:p>
    <w:p w14:paraId="68516DAB" w14:textId="77777777" w:rsidR="00F94AD1" w:rsidRDefault="00F94AD1" w:rsidP="00F94AD1">
      <w:pPr>
        <w:pStyle w:val="a7"/>
        <w:ind w:firstLineChars="100" w:firstLine="200"/>
        <w:rPr>
          <w:rFonts w:hAnsi="ＭＳ 明朝"/>
          <w:color w:val="000000"/>
          <w:sz w:val="20"/>
          <w:szCs w:val="20"/>
        </w:rPr>
      </w:pPr>
    </w:p>
    <w:p w14:paraId="16E92878" w14:textId="77777777" w:rsidR="00F94AD1" w:rsidRDefault="00F94AD1" w:rsidP="00F94AD1">
      <w:pPr>
        <w:pStyle w:val="a7"/>
        <w:ind w:firstLineChars="100" w:firstLine="200"/>
        <w:rPr>
          <w:rFonts w:hAnsi="ＭＳ 明朝"/>
          <w:color w:val="000000"/>
          <w:sz w:val="20"/>
          <w:szCs w:val="20"/>
        </w:rPr>
      </w:pPr>
      <w:r>
        <w:rPr>
          <w:rFonts w:hAnsi="ＭＳ 明朝" w:hint="eastAsia"/>
          <w:color w:val="000000"/>
          <w:sz w:val="20"/>
          <w:szCs w:val="20"/>
        </w:rPr>
        <w:t>（監査の受入れ時の対応）</w:t>
      </w:r>
    </w:p>
    <w:p w14:paraId="09C233ED"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第６条　治験事務局は、訪問した監査担当者が治験依頼者によって指名された者であることを確認する。</w:t>
      </w:r>
    </w:p>
    <w:p w14:paraId="7A4EC4A4"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２　治験事務局は、直接閲覧の対象となった原資料等が適切に準備され、直接閲覧終了後は当該原資料等が適切に返却されていることを確認する。</w:t>
      </w:r>
    </w:p>
    <w:p w14:paraId="3ADAB499" w14:textId="77777777" w:rsidR="00F94AD1" w:rsidRDefault="00F94AD1" w:rsidP="00F94AD1">
      <w:pPr>
        <w:pStyle w:val="a7"/>
        <w:ind w:left="200" w:hangingChars="100" w:hanging="200"/>
        <w:rPr>
          <w:rFonts w:hAnsi="ＭＳ 明朝"/>
          <w:color w:val="000000"/>
          <w:sz w:val="20"/>
          <w:szCs w:val="20"/>
        </w:rPr>
      </w:pPr>
    </w:p>
    <w:p w14:paraId="734F3682"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lastRenderedPageBreak/>
        <w:t xml:space="preserve">　（監査終了後の対応）</w:t>
      </w:r>
    </w:p>
    <w:p w14:paraId="40EB0CC4"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第７条　監査終了後、治験責任医師及び治験事務局等は、監査担当者より報告を受けるものとする。提案事項等が示された場合、治験責任医師及び治験事務局等は対応を決定する。必要に応じ、治験事務局は提案事項等を院長に報告する。</w:t>
      </w:r>
    </w:p>
    <w:p w14:paraId="145598A4" w14:textId="77777777" w:rsidR="00F94AD1" w:rsidRDefault="00F94AD1" w:rsidP="00F94AD1">
      <w:pPr>
        <w:pStyle w:val="a7"/>
        <w:ind w:left="200" w:hangingChars="100" w:hanging="200"/>
        <w:rPr>
          <w:rFonts w:hAnsi="ＭＳ 明朝"/>
          <w:color w:val="000000"/>
          <w:sz w:val="20"/>
          <w:szCs w:val="20"/>
        </w:rPr>
      </w:pPr>
      <w:r>
        <w:rPr>
          <w:rFonts w:hAnsi="ＭＳ 明朝" w:hint="eastAsia"/>
          <w:color w:val="000000"/>
          <w:sz w:val="20"/>
          <w:szCs w:val="20"/>
        </w:rPr>
        <w:t>２　治験責任医師及び治験事務局等は、監査担当者から提案事項等に対する対応を確認したい旨の要請があった場合、これに応じる。</w:t>
      </w:r>
    </w:p>
    <w:p w14:paraId="32CD9276" w14:textId="77777777" w:rsidR="00F94AD1" w:rsidRDefault="00F94AD1" w:rsidP="00F94AD1">
      <w:pPr>
        <w:pStyle w:val="a7"/>
        <w:ind w:left="200" w:hangingChars="100" w:hanging="200"/>
        <w:rPr>
          <w:rFonts w:hAnsi="ＭＳ 明朝"/>
          <w:color w:val="000000"/>
          <w:sz w:val="20"/>
          <w:szCs w:val="20"/>
        </w:rPr>
      </w:pPr>
    </w:p>
    <w:p w14:paraId="13788C44" w14:textId="77777777" w:rsidR="00F94AD1" w:rsidRDefault="00F94AD1" w:rsidP="00F94AD1">
      <w:pPr>
        <w:pStyle w:val="a7"/>
        <w:ind w:left="200" w:hangingChars="100" w:hanging="200"/>
        <w:rPr>
          <w:rFonts w:hAnsi="ＭＳ 明朝"/>
          <w:color w:val="000000"/>
          <w:sz w:val="20"/>
          <w:szCs w:val="20"/>
        </w:rPr>
      </w:pPr>
    </w:p>
    <w:p w14:paraId="12A9C68D" w14:textId="77777777" w:rsidR="00F94AD1" w:rsidRDefault="00F94AD1" w:rsidP="00F94AD1">
      <w:pPr>
        <w:pStyle w:val="a7"/>
        <w:rPr>
          <w:rFonts w:hAnsi="ＭＳ 明朝"/>
          <w:color w:val="000000"/>
          <w:sz w:val="20"/>
          <w:szCs w:val="20"/>
        </w:rPr>
      </w:pPr>
      <w:r>
        <w:rPr>
          <w:rFonts w:hAnsi="ＭＳ 明朝" w:hint="eastAsia"/>
          <w:color w:val="000000"/>
          <w:sz w:val="20"/>
          <w:szCs w:val="20"/>
        </w:rPr>
        <w:t>（附則）この規程は平成6年7月1日より施行する。</w:t>
      </w:r>
    </w:p>
    <w:p w14:paraId="1632CB65"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この規程は平成10年5月18日より施行する。</w:t>
      </w:r>
    </w:p>
    <w:p w14:paraId="35B18FB3"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この規程は平成10年10月1日より施行する。</w:t>
      </w:r>
    </w:p>
    <w:p w14:paraId="77E28DBB"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この規程は平成14年4月1日より施行する。</w:t>
      </w:r>
    </w:p>
    <w:p w14:paraId="4964389E"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この規程は平成16年4月1日より施行する。</w:t>
      </w:r>
    </w:p>
    <w:p w14:paraId="24DCDEA4"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当該手順書は平成17年6月1日より施行する。</w:t>
      </w:r>
    </w:p>
    <w:p w14:paraId="4855F9DE"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当該手順書は平成19年11月1日より施行する。</w:t>
      </w:r>
    </w:p>
    <w:p w14:paraId="255F8DA5"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当該手順書は平成20年4月15日より施行する。</w:t>
      </w:r>
    </w:p>
    <w:p w14:paraId="5DC9BE2B"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当該手順書は平成21年1月30日より施行する。</w:t>
      </w:r>
    </w:p>
    <w:p w14:paraId="1F915F8D"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当該手順書は平成24年4月1日より施行する。</w:t>
      </w:r>
    </w:p>
    <w:p w14:paraId="270B553A" w14:textId="77777777" w:rsidR="00F94AD1" w:rsidRDefault="00F94AD1"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当該手順書は平成29年1月1日より施行する。</w:t>
      </w:r>
    </w:p>
    <w:p w14:paraId="78D163F7" w14:textId="57CEC4F9" w:rsidR="00327A50" w:rsidRDefault="00327A50" w:rsidP="00F94AD1">
      <w:pPr>
        <w:pStyle w:val="a7"/>
        <w:ind w:firstLineChars="400" w:firstLine="800"/>
        <w:rPr>
          <w:rFonts w:hAnsi="ＭＳ 明朝"/>
          <w:color w:val="000000"/>
          <w:sz w:val="20"/>
          <w:szCs w:val="20"/>
        </w:rPr>
      </w:pPr>
      <w:r>
        <w:rPr>
          <w:rFonts w:hAnsi="ＭＳ 明朝" w:hint="eastAsia"/>
          <w:color w:val="000000"/>
          <w:sz w:val="20"/>
          <w:szCs w:val="20"/>
        </w:rPr>
        <w:t>当該手順書は平成30</w:t>
      </w:r>
      <w:r w:rsidR="00D9027B">
        <w:rPr>
          <w:rFonts w:hAnsi="ＭＳ 明朝" w:hint="eastAsia"/>
          <w:color w:val="000000"/>
          <w:sz w:val="20"/>
          <w:szCs w:val="20"/>
        </w:rPr>
        <w:t>年11</w:t>
      </w:r>
      <w:r>
        <w:rPr>
          <w:rFonts w:hAnsi="ＭＳ 明朝" w:hint="eastAsia"/>
          <w:color w:val="000000"/>
          <w:sz w:val="20"/>
          <w:szCs w:val="20"/>
        </w:rPr>
        <w:t>月</w:t>
      </w:r>
      <w:r w:rsidR="00F6362E">
        <w:rPr>
          <w:rFonts w:hAnsi="ＭＳ 明朝" w:hint="eastAsia"/>
          <w:color w:val="000000"/>
          <w:sz w:val="20"/>
          <w:szCs w:val="20"/>
        </w:rPr>
        <w:t>15</w:t>
      </w:r>
      <w:r>
        <w:rPr>
          <w:rFonts w:hAnsi="ＭＳ 明朝" w:hint="eastAsia"/>
          <w:color w:val="000000"/>
          <w:sz w:val="20"/>
          <w:szCs w:val="20"/>
        </w:rPr>
        <w:t>日より施行する。</w:t>
      </w:r>
    </w:p>
    <w:p w14:paraId="5E0B03D9" w14:textId="520336BC" w:rsidR="00EC4FEB" w:rsidRDefault="00EC4FEB" w:rsidP="00F94AD1">
      <w:pPr>
        <w:pStyle w:val="a7"/>
        <w:ind w:firstLineChars="400" w:firstLine="800"/>
        <w:rPr>
          <w:rFonts w:hAnsi="ＭＳ 明朝"/>
          <w:sz w:val="20"/>
          <w:szCs w:val="20"/>
        </w:rPr>
      </w:pPr>
      <w:r>
        <w:rPr>
          <w:rFonts w:hAnsi="ＭＳ 明朝" w:hint="eastAsia"/>
          <w:color w:val="000000"/>
          <w:sz w:val="20"/>
          <w:szCs w:val="20"/>
        </w:rPr>
        <w:t>当該手順書は平成31年４月１日より施行する。</w:t>
      </w:r>
    </w:p>
    <w:p w14:paraId="13F4E907" w14:textId="77777777" w:rsidR="009048FC" w:rsidRPr="00D9027B" w:rsidRDefault="009048FC" w:rsidP="00F94AD1"/>
    <w:sectPr w:rsidR="009048FC" w:rsidRPr="00D9027B">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1D7D5" w14:textId="77777777" w:rsidR="00BC50DD" w:rsidRDefault="00BC50DD" w:rsidP="00012E63">
      <w:r>
        <w:separator/>
      </w:r>
    </w:p>
  </w:endnote>
  <w:endnote w:type="continuationSeparator" w:id="0">
    <w:p w14:paraId="155EDF97" w14:textId="77777777" w:rsidR="00BC50DD" w:rsidRDefault="00BC50DD" w:rsidP="0001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C3FCD" w14:textId="77777777" w:rsidR="00012E63" w:rsidRDefault="00012E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534052"/>
      <w:docPartObj>
        <w:docPartGallery w:val="Page Numbers (Bottom of Page)"/>
        <w:docPartUnique/>
      </w:docPartObj>
    </w:sdtPr>
    <w:sdtEndPr/>
    <w:sdtContent>
      <w:sdt>
        <w:sdtPr>
          <w:id w:val="1728636285"/>
          <w:docPartObj>
            <w:docPartGallery w:val="Page Numbers (Top of Page)"/>
            <w:docPartUnique/>
          </w:docPartObj>
        </w:sdtPr>
        <w:sdtEndPr/>
        <w:sdtContent>
          <w:p w14:paraId="2EA46DCC" w14:textId="77777777" w:rsidR="00012E63" w:rsidRDefault="00012E63">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527B30">
              <w:rPr>
                <w:b/>
                <w:bCs/>
                <w:noProof/>
              </w:rPr>
              <w:t>1</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527B30">
              <w:rPr>
                <w:b/>
                <w:bCs/>
                <w:noProof/>
              </w:rPr>
              <w:t>2</w:t>
            </w:r>
            <w:r>
              <w:rPr>
                <w:b/>
                <w:bCs/>
                <w:sz w:val="24"/>
                <w:szCs w:val="24"/>
              </w:rPr>
              <w:fldChar w:fldCharType="end"/>
            </w:r>
          </w:p>
        </w:sdtContent>
      </w:sdt>
    </w:sdtContent>
  </w:sdt>
  <w:p w14:paraId="7514ED0B" w14:textId="77777777" w:rsidR="00012E63" w:rsidRDefault="00012E6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52944" w14:textId="77777777" w:rsidR="00012E63" w:rsidRDefault="00012E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5AC25" w14:textId="77777777" w:rsidR="00BC50DD" w:rsidRDefault="00BC50DD" w:rsidP="00012E63">
      <w:r>
        <w:separator/>
      </w:r>
    </w:p>
  </w:footnote>
  <w:footnote w:type="continuationSeparator" w:id="0">
    <w:p w14:paraId="2D540C36" w14:textId="77777777" w:rsidR="00BC50DD" w:rsidRDefault="00BC50DD" w:rsidP="00012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B78FC" w14:textId="77777777" w:rsidR="00012E63" w:rsidRDefault="00012E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01CAA" w14:textId="77777777" w:rsidR="00012E63" w:rsidRDefault="00012E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BE39F" w14:textId="77777777" w:rsidR="00012E63" w:rsidRDefault="00012E6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F1F"/>
    <w:rsid w:val="00012E63"/>
    <w:rsid w:val="000D249E"/>
    <w:rsid w:val="001D4239"/>
    <w:rsid w:val="00216F9F"/>
    <w:rsid w:val="002C69A2"/>
    <w:rsid w:val="002D3D94"/>
    <w:rsid w:val="002E0959"/>
    <w:rsid w:val="00327A50"/>
    <w:rsid w:val="00381D36"/>
    <w:rsid w:val="003B5B9C"/>
    <w:rsid w:val="003C5F1F"/>
    <w:rsid w:val="0043056D"/>
    <w:rsid w:val="004902C3"/>
    <w:rsid w:val="00490E2A"/>
    <w:rsid w:val="00527B30"/>
    <w:rsid w:val="00560867"/>
    <w:rsid w:val="006D7B70"/>
    <w:rsid w:val="00847FE7"/>
    <w:rsid w:val="009048FC"/>
    <w:rsid w:val="009314CF"/>
    <w:rsid w:val="00943F73"/>
    <w:rsid w:val="009B3E8B"/>
    <w:rsid w:val="00B51B08"/>
    <w:rsid w:val="00BA01AD"/>
    <w:rsid w:val="00BC50DD"/>
    <w:rsid w:val="00CD6BFC"/>
    <w:rsid w:val="00D853BC"/>
    <w:rsid w:val="00D9027B"/>
    <w:rsid w:val="00DC224A"/>
    <w:rsid w:val="00E23027"/>
    <w:rsid w:val="00E65B00"/>
    <w:rsid w:val="00EC4FEB"/>
    <w:rsid w:val="00F13652"/>
    <w:rsid w:val="00F40C9D"/>
    <w:rsid w:val="00F6362E"/>
    <w:rsid w:val="00F94AD1"/>
    <w:rsid w:val="00FE5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13D4FE6"/>
  <w15:docId w15:val="{09A21F11-55DF-4D10-9A57-25D32FEE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95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2E63"/>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012E63"/>
  </w:style>
  <w:style w:type="paragraph" w:styleId="a5">
    <w:name w:val="footer"/>
    <w:basedOn w:val="a"/>
    <w:link w:val="a6"/>
    <w:uiPriority w:val="99"/>
    <w:unhideWhenUsed/>
    <w:rsid w:val="00012E63"/>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012E63"/>
  </w:style>
  <w:style w:type="paragraph" w:styleId="a7">
    <w:name w:val="Plain Text"/>
    <w:basedOn w:val="a"/>
    <w:link w:val="a8"/>
    <w:semiHidden/>
    <w:unhideWhenUsed/>
    <w:rsid w:val="002E0959"/>
    <w:rPr>
      <w:rFonts w:ascii="ＭＳ 明朝" w:hAnsi="Courier New" w:cs="Courier New"/>
      <w:szCs w:val="21"/>
    </w:rPr>
  </w:style>
  <w:style w:type="character" w:customStyle="1" w:styleId="a8">
    <w:name w:val="書式なし (文字)"/>
    <w:basedOn w:val="a0"/>
    <w:link w:val="a7"/>
    <w:semiHidden/>
    <w:rsid w:val="002E0959"/>
    <w:rPr>
      <w:rFonts w:ascii="ＭＳ 明朝" w:eastAsia="ＭＳ 明朝" w:hAnsi="Courier New" w:cs="Courier New"/>
      <w:szCs w:val="21"/>
    </w:rPr>
  </w:style>
  <w:style w:type="paragraph" w:styleId="a9">
    <w:name w:val="Balloon Text"/>
    <w:basedOn w:val="a"/>
    <w:link w:val="aa"/>
    <w:uiPriority w:val="99"/>
    <w:semiHidden/>
    <w:unhideWhenUsed/>
    <w:rsid w:val="00327A5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27A50"/>
    <w:rPr>
      <w:rFonts w:asciiTheme="majorHAnsi" w:eastAsiaTheme="majorEastAsia" w:hAnsiTheme="majorHAnsi" w:cstheme="majorBidi"/>
      <w:sz w:val="18"/>
      <w:szCs w:val="18"/>
    </w:rPr>
  </w:style>
  <w:style w:type="character" w:styleId="ab">
    <w:name w:val="annotation reference"/>
    <w:basedOn w:val="a0"/>
    <w:uiPriority w:val="99"/>
    <w:semiHidden/>
    <w:unhideWhenUsed/>
    <w:rsid w:val="00DC224A"/>
    <w:rPr>
      <w:sz w:val="18"/>
      <w:szCs w:val="18"/>
    </w:rPr>
  </w:style>
  <w:style w:type="paragraph" w:styleId="ac">
    <w:name w:val="annotation text"/>
    <w:basedOn w:val="a"/>
    <w:link w:val="ad"/>
    <w:uiPriority w:val="99"/>
    <w:semiHidden/>
    <w:unhideWhenUsed/>
    <w:rsid w:val="00DC224A"/>
    <w:pPr>
      <w:jc w:val="left"/>
    </w:pPr>
  </w:style>
  <w:style w:type="character" w:customStyle="1" w:styleId="ad">
    <w:name w:val="コメント文字列 (文字)"/>
    <w:basedOn w:val="a0"/>
    <w:link w:val="ac"/>
    <w:uiPriority w:val="99"/>
    <w:semiHidden/>
    <w:rsid w:val="00DC224A"/>
    <w:rPr>
      <w:rFonts w:ascii="Century" w:eastAsia="ＭＳ 明朝" w:hAnsi="Century" w:cs="Times New Roman"/>
      <w:szCs w:val="24"/>
    </w:rPr>
  </w:style>
  <w:style w:type="paragraph" w:styleId="ae">
    <w:name w:val="annotation subject"/>
    <w:basedOn w:val="ac"/>
    <w:next w:val="ac"/>
    <w:link w:val="af"/>
    <w:uiPriority w:val="99"/>
    <w:semiHidden/>
    <w:unhideWhenUsed/>
    <w:rsid w:val="00DC224A"/>
    <w:rPr>
      <w:b/>
      <w:bCs/>
    </w:rPr>
  </w:style>
  <w:style w:type="character" w:customStyle="1" w:styleId="af">
    <w:name w:val="コメント内容 (文字)"/>
    <w:basedOn w:val="ad"/>
    <w:link w:val="ae"/>
    <w:uiPriority w:val="99"/>
    <w:semiHidden/>
    <w:rsid w:val="00DC224A"/>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645453">
      <w:bodyDiv w:val="1"/>
      <w:marLeft w:val="0"/>
      <w:marRight w:val="0"/>
      <w:marTop w:val="0"/>
      <w:marBottom w:val="0"/>
      <w:divBdr>
        <w:top w:val="none" w:sz="0" w:space="0" w:color="auto"/>
        <w:left w:val="none" w:sz="0" w:space="0" w:color="auto"/>
        <w:bottom w:val="none" w:sz="0" w:space="0" w:color="auto"/>
        <w:right w:val="none" w:sz="0" w:space="0" w:color="auto"/>
      </w:divBdr>
    </w:div>
    <w:div w:id="420225687">
      <w:bodyDiv w:val="1"/>
      <w:marLeft w:val="0"/>
      <w:marRight w:val="0"/>
      <w:marTop w:val="0"/>
      <w:marBottom w:val="0"/>
      <w:divBdr>
        <w:top w:val="none" w:sz="0" w:space="0" w:color="auto"/>
        <w:left w:val="none" w:sz="0" w:space="0" w:color="auto"/>
        <w:bottom w:val="none" w:sz="0" w:space="0" w:color="auto"/>
        <w:right w:val="none" w:sz="0" w:space="0" w:color="auto"/>
      </w:divBdr>
    </w:div>
    <w:div w:id="473646825">
      <w:bodyDiv w:val="1"/>
      <w:marLeft w:val="0"/>
      <w:marRight w:val="0"/>
      <w:marTop w:val="0"/>
      <w:marBottom w:val="0"/>
      <w:divBdr>
        <w:top w:val="none" w:sz="0" w:space="0" w:color="auto"/>
        <w:left w:val="none" w:sz="0" w:space="0" w:color="auto"/>
        <w:bottom w:val="none" w:sz="0" w:space="0" w:color="auto"/>
        <w:right w:val="none" w:sz="0" w:space="0" w:color="auto"/>
      </w:divBdr>
    </w:div>
    <w:div w:id="543366193">
      <w:bodyDiv w:val="1"/>
      <w:marLeft w:val="0"/>
      <w:marRight w:val="0"/>
      <w:marTop w:val="0"/>
      <w:marBottom w:val="0"/>
      <w:divBdr>
        <w:top w:val="none" w:sz="0" w:space="0" w:color="auto"/>
        <w:left w:val="none" w:sz="0" w:space="0" w:color="auto"/>
        <w:bottom w:val="none" w:sz="0" w:space="0" w:color="auto"/>
        <w:right w:val="none" w:sz="0" w:space="0" w:color="auto"/>
      </w:divBdr>
    </w:div>
    <w:div w:id="928394782">
      <w:bodyDiv w:val="1"/>
      <w:marLeft w:val="0"/>
      <w:marRight w:val="0"/>
      <w:marTop w:val="0"/>
      <w:marBottom w:val="0"/>
      <w:divBdr>
        <w:top w:val="none" w:sz="0" w:space="0" w:color="auto"/>
        <w:left w:val="none" w:sz="0" w:space="0" w:color="auto"/>
        <w:bottom w:val="none" w:sz="0" w:space="0" w:color="auto"/>
        <w:right w:val="none" w:sz="0" w:space="0" w:color="auto"/>
      </w:divBdr>
    </w:div>
    <w:div w:id="979190781">
      <w:bodyDiv w:val="1"/>
      <w:marLeft w:val="0"/>
      <w:marRight w:val="0"/>
      <w:marTop w:val="0"/>
      <w:marBottom w:val="0"/>
      <w:divBdr>
        <w:top w:val="none" w:sz="0" w:space="0" w:color="auto"/>
        <w:left w:val="none" w:sz="0" w:space="0" w:color="auto"/>
        <w:bottom w:val="none" w:sz="0" w:space="0" w:color="auto"/>
        <w:right w:val="none" w:sz="0" w:space="0" w:color="auto"/>
      </w:divBdr>
    </w:div>
    <w:div w:id="1305890345">
      <w:bodyDiv w:val="1"/>
      <w:marLeft w:val="0"/>
      <w:marRight w:val="0"/>
      <w:marTop w:val="0"/>
      <w:marBottom w:val="0"/>
      <w:divBdr>
        <w:top w:val="none" w:sz="0" w:space="0" w:color="auto"/>
        <w:left w:val="none" w:sz="0" w:space="0" w:color="auto"/>
        <w:bottom w:val="none" w:sz="0" w:space="0" w:color="auto"/>
        <w:right w:val="none" w:sz="0" w:space="0" w:color="auto"/>
      </w:divBdr>
    </w:div>
    <w:div w:id="1347974460">
      <w:bodyDiv w:val="1"/>
      <w:marLeft w:val="0"/>
      <w:marRight w:val="0"/>
      <w:marTop w:val="0"/>
      <w:marBottom w:val="0"/>
      <w:divBdr>
        <w:top w:val="none" w:sz="0" w:space="0" w:color="auto"/>
        <w:left w:val="none" w:sz="0" w:space="0" w:color="auto"/>
        <w:bottom w:val="none" w:sz="0" w:space="0" w:color="auto"/>
        <w:right w:val="none" w:sz="0" w:space="0" w:color="auto"/>
      </w:divBdr>
    </w:div>
    <w:div w:id="1362510844">
      <w:bodyDiv w:val="1"/>
      <w:marLeft w:val="0"/>
      <w:marRight w:val="0"/>
      <w:marTop w:val="0"/>
      <w:marBottom w:val="0"/>
      <w:divBdr>
        <w:top w:val="none" w:sz="0" w:space="0" w:color="auto"/>
        <w:left w:val="none" w:sz="0" w:space="0" w:color="auto"/>
        <w:bottom w:val="none" w:sz="0" w:space="0" w:color="auto"/>
        <w:right w:val="none" w:sz="0" w:space="0" w:color="auto"/>
      </w:divBdr>
    </w:div>
    <w:div w:id="1879319323">
      <w:bodyDiv w:val="1"/>
      <w:marLeft w:val="0"/>
      <w:marRight w:val="0"/>
      <w:marTop w:val="0"/>
      <w:marBottom w:val="0"/>
      <w:divBdr>
        <w:top w:val="none" w:sz="0" w:space="0" w:color="auto"/>
        <w:left w:val="none" w:sz="0" w:space="0" w:color="auto"/>
        <w:bottom w:val="none" w:sz="0" w:space="0" w:color="auto"/>
        <w:right w:val="none" w:sz="0" w:space="0" w:color="auto"/>
      </w:divBdr>
    </w:div>
    <w:div w:id="1899633950">
      <w:bodyDiv w:val="1"/>
      <w:marLeft w:val="0"/>
      <w:marRight w:val="0"/>
      <w:marTop w:val="0"/>
      <w:marBottom w:val="0"/>
      <w:divBdr>
        <w:top w:val="none" w:sz="0" w:space="0" w:color="auto"/>
        <w:left w:val="none" w:sz="0" w:space="0" w:color="auto"/>
        <w:bottom w:val="none" w:sz="0" w:space="0" w:color="auto"/>
        <w:right w:val="none" w:sz="0" w:space="0" w:color="auto"/>
      </w:divBdr>
    </w:div>
    <w:div w:id="192756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dc:creator>
  <cp:keywords/>
  <dc:description/>
  <cp:lastModifiedBy>西岡　明子／Nishioka,Akiko</cp:lastModifiedBy>
  <cp:revision>35</cp:revision>
  <cp:lastPrinted>2018-07-19T04:57:00Z</cp:lastPrinted>
  <dcterms:created xsi:type="dcterms:W3CDTF">2016-12-07T06:45:00Z</dcterms:created>
  <dcterms:modified xsi:type="dcterms:W3CDTF">2019-09-30T07:49:00Z</dcterms:modified>
</cp:coreProperties>
</file>